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7 vom 12. Februar 2026</w:t>
      </w:r>
    </w:p>
    <w:p>
      <w:r>
        <w:t>FR Kantonsgericht, 2026-02-12, FR</w:t>
      </w:r>
    </w:p>
    <w:p>
      <w:r>
        <w:rPr>
          <w:b/>
        </w:rPr>
        <w:t xml:space="preserve">Quelle: </w:t>
      </w:r>
      <w:r>
        <w:t>https://mcp.opencaselaw.ch/entscheid/fr_gerichte_102 2026 7</w:t>
      </w:r>
    </w:p>
    <w:p>
      <w:r>
        <w:t>FR: FR_GERICHTE 102 2026 7 du 12 février 2026</w:t>
      </w:r>
    </w:p>
    <w:p>
      <w:r>
        <w:t>IT: FR_GERICHTE 102 2026 7 del 12 febbraio 2026</w:t>
      </w:r>
    </w:p>
    <w:p>
      <w:pPr>
        <w:pStyle w:val="Heading2"/>
      </w:pPr>
      <w:r>
        <w:t>Erwägungen</w:t>
      </w:r>
    </w:p>
    <w:p>
      <w:r>
        <w:rPr>
          <w:b/>
        </w:rPr>
        <w:t>E. 1.1</w:t>
      </w:r>
    </w:p>
    <w:p>
      <w:r>
        <w:t>Conformément à l'art. 174 al. 1 LP, la décision du juge de la faillite peut, dans les dix jours, faire l'objet d'un recours au sens du CPC.</w:t>
      </w:r>
    </w:p>
    <w:p>
      <w:r>
        <w:rPr>
          <w:b/>
        </w:rPr>
        <w:t>E. 1.2</w:t>
      </w:r>
    </w:p>
    <w:p>
      <w:r>
        <w:t>Aux termes de l’art. 130 al. 1 CPC, les actes sont adressés au tribunal sous forme de documents papier ou électroniques. Ils doivent être signés. Le tribunal fixe un délai pour la rectification des vices de forme telle que l’absence de signature ou de procuration. A défaut, l’acte n’est pas pris en considération (art. 132 al. 1 CPC).</w:t>
      </w:r>
    </w:p>
    <w:p>
      <w:r>
        <w:rPr>
          <w:b/>
        </w:rPr>
        <w:t>E. 1.3</w:t>
      </w:r>
    </w:p>
    <w:p>
      <w:r>
        <w:t>En l’espèce, A.________ n’a pas signé son recours en bonne et due forme dans le délai qui lui a été imparti le 22 janvier 2026. Partant, le recours doit être déclaré irrecevable (art. 132 al. 1 CPC).</w:t>
      </w:r>
    </w:p>
    <w:p>
      <w:r>
        <w:rPr>
          <w:b/>
        </w:rPr>
        <w:t>E. 2</w:t>
      </w:r>
    </w:p>
    <w:p>
      <w:r>
        <w:t>En tout état de cause, même à supposer recevable, le recours aurait dû être rejeté.</w:t>
      </w:r>
    </w:p>
    <w:p>
      <w:r>
        <w:rPr>
          <w:b/>
        </w:rPr>
        <w:t>E. 2.1</w:t>
      </w:r>
    </w:p>
    <w:p>
      <w:r>
        <w:t>En effet, 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w:t>
      </w:r>
    </w:p>
    <w:p>
      <w:r>
        <w:t>Tribunal cantonal TC Page 3 de 4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2.2</w:t>
      </w:r>
    </w:p>
    <w:p>
      <w:r>
        <w:t>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n'est pendante contre lui et qu'aucune poursuite exécutoire n'est en cours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w:t>
      </w:r>
    </w:p>
    <w:p>
      <w:r>
        <w:rPr>
          <w:b/>
        </w:rPr>
        <w:t>E. 2.3</w:t>
      </w:r>
    </w:p>
    <w:p>
      <w:r>
        <w:t>En l’espèce, force est de constater que si le recourant semble bel et bien s’être acquitté de la créance qui a donné lieu au prononcé de la faillite, comme cela ressort de la liste des affaires en cours établie le 22 janvier 2026 par l’Office des poursuites de la Sarine à la demande de la Cour, on ignore si ce versement a eu lieu avant ou après le prononcé de la faillite et le recourant n'apporte aucun élément de preuve pertinent à cet égard. Il faut dans ces conditions retenir que le paiement est postérieur au prononcé de la faillite, de sorte que le recourant doit rendre vraisemblable sa solvabilité.</w:t>
      </w:r>
    </w:p>
    <w:p>
      <w:r>
        <w:rPr>
          <w:b/>
        </w:rPr>
        <w:t>E. 2.4</w:t>
      </w:r>
    </w:p>
    <w:p>
      <w:r>
        <w:t>Or, il ressort de la liste précitée que le failli a laissé les poursuites s’accumuler contre lui. Le recourant faisait ainsi l’objet de sept poursuites pour un montant total de CHF 3'117.65 et quatre d’entre elles se trouvaient au stade la commination de faillite, sans compter celle qui a entrainé la faillite. Or, le recourant n'a pas démontré avoir payé ces quatre poursuites, alors qu’il lui incombait de le faire. Dans ces circonstances, il faut admettre que le recourant ne se trouve pas uniquement de manière temporaire dans l'impossibilité d'honorer ses dettes échues, mais que ses difficultés financières sont au contraire durables.</w:t>
      </w:r>
    </w:p>
    <w:p>
      <w:r>
        <w:rPr>
          <w:b/>
        </w:rPr>
        <w:t>E. 3</w:t>
      </w:r>
    </w:p>
    <w:p>
      <w:r>
        <w:t>L’attention du recourant est attirée sur la possibilité d’obtenir la révocation de la faillite aux conditions de l’art. 195 LP.</w:t>
      </w:r>
    </w:p>
    <w:p>
      <w:r>
        <w:rPr>
          <w:b/>
        </w:rPr>
        <w:t>E. 4</w:t>
      </w:r>
    </w:p>
    <w:p>
      <w:r>
        <w:t>La requête d’effet suspensif est sans objet, la Cour ayant directement statué sur le recours au fond.</w:t>
      </w:r>
    </w:p>
    <w:p>
      <w:r>
        <w:t>Tribunal cantonal TC Page 4 de 4</w:t>
      </w:r>
    </w:p>
    <w:p>
      <w:r>
        <w:rPr>
          <w:b/>
        </w:rPr>
        <w:t>E. 5.1</w:t>
      </w:r>
    </w:p>
    <w:p>
      <w:r>
        <w:t>Les frais judiciaires de la procédure de recours sont mis à la charge du recourant, qui succombe (art. 106 al. 1 CPC). Ils comprennent les frais judiciaires, fixés forfaitairement à CHF 500.- (art. 52 et 61 al. 1 OELP).</w:t>
      </w:r>
    </w:p>
    <w:p>
      <w:r>
        <w:rPr>
          <w:b/>
        </w:rPr>
        <w:t>E. 5.2</w:t>
      </w:r>
    </w:p>
    <w:p>
      <w:r>
        <w:t>Il n’est pas alloué de dépens à l’intimée, qui n’a pas été invitée à se déterminer sur le recours. la Cour arrête : I. Le recours est irrecevable. II. La requête d’effet suspensif est sans objet. III. Les frais de la procédure de recours sont mis à la charge de A.________. Les frais judiciaires dus à l’Etat sont fixés à CHF 500.-.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février 2026/cat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